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</w:pPr>
      <w:r>
        <w:drawing xmlns:a="http://schemas.openxmlformats.org/drawingml/2006/main">
          <wp:inline distT="0" distB="0" distL="0" distR="0">
            <wp:extent cx="4572000" cy="2571750"/>
            <wp:effectExtent l="0" t="0" r="0" b="0"/>
            <wp:docPr id="1073741825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m" descr="Imagem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"/>
        <w:rPr>
          <w:caps w:val="0"/>
          <w:smallCaps w:val="0"/>
          <w:outline w:val="0"/>
          <w:color w:val="000000"/>
          <w:sz w:val="24"/>
          <w:szCs w:val="24"/>
          <w:u w:color="000000"/>
          <w:lang w:val="pt-PT"/>
          <w14:textFill>
            <w14:solidFill>
              <w14:srgbClr w14:val="000000"/>
            </w14:solidFill>
          </w14:textFill>
        </w:rPr>
      </w:pPr>
    </w:p>
    <w:p>
      <w:pPr>
        <w:pStyle w:val="Corpo"/>
      </w:pP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Legenda da foto: Trecho da Linha de Distribui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çã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Bom Despacho 2 - Dores do Indai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, no munic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pio de Dores do Indai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</w:p>
    <w:p>
      <w:pPr>
        <w:pStyle w:val="Corpo"/>
      </w:pP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Links para arquivos de 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á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udio e v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í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deo. </w:t>
      </w:r>
      <w:r>
        <w:br w:type="textWrapping"/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Fonte: 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Jo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 Jos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é 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Magalh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ã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es Soares,</w:t>
      </w:r>
      <w:r>
        <w:rPr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gerente de Sa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ú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de e Seguran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ç</w:t>
      </w:r>
      <w:r>
        <w:rPr>
          <w:caps w:val="0"/>
          <w:smallCaps w:val="0"/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a do Trabalho da Cemig </w:t>
      </w:r>
    </w:p>
    <w:p>
      <w:pPr>
        <w:pStyle w:val="Corpo"/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Onedrive</w:t>
      </w:r>
    </w:p>
    <w:p>
      <w:pPr>
        <w:pStyle w:val="Corpo"/>
      </w:pPr>
      <w:r>
        <w:drawing xmlns:a="http://schemas.openxmlformats.org/drawingml/2006/main">
          <wp:inline distT="0" distB="0" distL="0" distR="0">
            <wp:extent cx="152400" cy="152400"/>
            <wp:effectExtent l="0" t="0" r="0" b="0"/>
            <wp:docPr id="1073741826" name="officeArt object" descr="Imag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m" descr="Imagem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"https://cemigbr.sharepoint.com/:f:/s/CM/EljGnUhXrYJMkSdw_k-Ck-oBhqECMELP5iSYYy6xgWZ2Zg?e=Usj92J"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Seguran</w:t>
      </w:r>
      <w:r>
        <w:rPr>
          <w:rStyle w:val="Hyperlink.0"/>
          <w:rtl w:val="0"/>
          <w:lang w:val="pt-PT"/>
        </w:rPr>
        <w:t>ç</w:t>
      </w:r>
      <w:r>
        <w:rPr>
          <w:rStyle w:val="Hyperlink.0"/>
          <w:rtl w:val="0"/>
          <w:lang w:val="pt-PT"/>
        </w:rPr>
        <w:t>a com a rede em enchentes</w:t>
      </w:r>
      <w:r>
        <w:br w:type="textWrapping"/>
      </w:r>
      <w:r>
        <w:rPr/>
        <w:fldChar w:fldCharType="end" w:fldLock="0"/>
      </w:r>
    </w:p>
    <w:p>
      <w:pPr>
        <w:pStyle w:val="Corpo"/>
      </w:pPr>
      <w:r>
        <w:rPr>
          <w:b w:val="1"/>
          <w:bCs w:val="1"/>
          <w:caps w:val="0"/>
          <w:smallCaps w:val="0"/>
          <w:outline w:val="0"/>
          <w:color w:val="000000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Drive</w:t>
      </w:r>
    </w:p>
    <w:p>
      <w:pPr>
        <w:pStyle w:val="Corpo"/>
        <w:rPr>
          <w:caps w:val="0"/>
          <w:smallCaps w:val="0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"https://drive.google.com/drive/folders/1yX4a5DnWpwxVA4_AuT4NuIUVe1kOAp-Q?usp=sharing"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https://drive.google.com/drive/folders/1yX4a5DnWpwxVA4_AuT4NuIUVe1kOAp-Q?usp=sharing</w:t>
      </w:r>
      <w:r>
        <w:br w:type="textWrapping"/>
      </w:r>
      <w:r>
        <w:rPr/>
        <w:fldChar w:fldCharType="end" w:fldLock="0"/>
      </w:r>
    </w:p>
    <w:p>
      <w:pPr>
        <w:pStyle w:val="Corpo"/>
        <w:spacing w:line="240" w:lineRule="exact"/>
        <w:jc w:val="center"/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z w:val="24"/>
          <w:szCs w:val="24"/>
          <w:u w:val="none" w:color="000000"/>
          <w:rtl w:val="0"/>
          <w:lang w:val="pt-PT"/>
          <w14:textFill>
            <w14:solidFill>
              <w14:srgbClr w14:val="000000"/>
            </w14:solidFill>
          </w14:textFill>
        </w:rPr>
        <w:t></w:t>
      </w:r>
    </w:p>
    <w:tbl>
      <w:tblPr>
        <w:tblW w:w="901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5"/>
      </w:tblGrid>
      <w:tr>
        <w:tblPrEx>
          <w:shd w:val="clear" w:color="auto" w:fill="cdd4e9"/>
        </w:tblPrEx>
        <w:trPr>
          <w:trHeight w:val="1742" w:hRule="atLeast"/>
        </w:trPr>
        <w:tc>
          <w:tcPr>
            <w:tcW w:type="dxa" w:w="9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</w:pPr>
            <w:r>
              <w:rPr>
                <w:shd w:val="nil" w:color="auto" w:fill="auto"/>
                <w:lang w:val="pt-PT"/>
              </w:rPr>
              <w:drawing xmlns:a="http://schemas.openxmlformats.org/drawingml/2006/main">
                <wp:inline distT="0" distB="0" distL="0" distR="0">
                  <wp:extent cx="5613273" cy="1064748"/>
                  <wp:effectExtent l="0" t="0" r="0" b="0"/>
                  <wp:docPr id="1073741827" name="officeArt object" descr="Imag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m" descr="Imagem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273" cy="10647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dd4e9"/>
        </w:tblPrEx>
        <w:trPr>
          <w:trHeight w:val="13800" w:hRule="atLeast"/>
        </w:trPr>
        <w:tc>
          <w:tcPr>
            <w:tcW w:type="dxa" w:w="9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9f9f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center"/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A Cemig alerta a popula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o para que n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o navegue no rio S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o Francisco, na regi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ã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o dos ranchos dos pescadores e nas proximidades da "fazenda do Dr. P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é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ricles" (munic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í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pio de Dores do Indai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rtl w:val="0"/>
                <w:lang w:val="pt-PT"/>
              </w:rPr>
              <w:t>)</w:t>
            </w: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Cemig orienta sobre seguran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ç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a com a rede el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é</w:t>
            </w:r>
            <w:r>
              <w:rPr>
                <w:b w:val="1"/>
                <w:bCs w:val="1"/>
                <w:sz w:val="28"/>
                <w:szCs w:val="28"/>
                <w:shd w:val="nil" w:color="auto" w:fill="auto"/>
                <w:rtl w:val="0"/>
                <w:lang w:val="pt-PT"/>
              </w:rPr>
              <w:t>trica durante enchentes</w:t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Popula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o atingida pelas inunda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çõ</w:t>
            </w: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>es precisa ficar atenta aos riscos da eletricidade</w:t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i w:val="1"/>
                <w:iCs w:val="1"/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Em fun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 xml:space="preserve">o das fortes chuvas dos 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ltimos dias em Minas Gerais, muitas cidades do estado est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o sendo afetadas pelas enchentes e se encontram em estado de alerta. Por esse motivo, a Cemig destaca que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necess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rio que a popula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redobre os cuidados com a rede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trica, para evitar acidentes, choques ou perdas de equipamentos.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E, mesmo ap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s a redu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das chuvas, a popula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deve manter os cuidados, j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que muitas regi</w:t>
            </w:r>
            <w:r>
              <w:rPr>
                <w:shd w:val="nil" w:color="auto" w:fill="auto"/>
                <w:rtl w:val="0"/>
                <w:lang w:val="pt-PT"/>
              </w:rPr>
              <w:t>õ</w:t>
            </w:r>
            <w:r>
              <w:rPr>
                <w:shd w:val="nil" w:color="auto" w:fill="auto"/>
                <w:rtl w:val="0"/>
                <w:lang w:val="pt-PT"/>
              </w:rPr>
              <w:t>es do estado permanecem alagadas e os n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veis dos rios subiram, se aproximando de redes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tricas, principalmente em regi</w:t>
            </w:r>
            <w:r>
              <w:rPr>
                <w:shd w:val="nil" w:color="auto" w:fill="auto"/>
                <w:rtl w:val="0"/>
                <w:lang w:val="pt-PT"/>
              </w:rPr>
              <w:t>õ</w:t>
            </w:r>
            <w:r>
              <w:rPr>
                <w:shd w:val="nil" w:color="auto" w:fill="auto"/>
                <w:rtl w:val="0"/>
                <w:lang w:val="pt-PT"/>
              </w:rPr>
              <w:t xml:space="preserve">es rurais. Por isso,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importante que os ocupantes de embarca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 evitem navegar pr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ximo de torres e postes de energia, redobrando a aten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 xml:space="preserve">o principalmente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>noite.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Essa orienta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vale para todas as regi</w:t>
            </w:r>
            <w:r>
              <w:rPr>
                <w:shd w:val="nil" w:color="auto" w:fill="auto"/>
                <w:rtl w:val="0"/>
                <w:lang w:val="pt-PT"/>
              </w:rPr>
              <w:t>õ</w:t>
            </w:r>
            <w:r>
              <w:rPr>
                <w:shd w:val="nil" w:color="auto" w:fill="auto"/>
                <w:rtl w:val="0"/>
                <w:lang w:val="pt-PT"/>
              </w:rPr>
              <w:t>es do estado atingidas pelas chuvas, mas, principalmente, para a margem esquerda do rio 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Francisco, na divisa dos munic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pios de Dores do Indai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e Bom Despacho, onde uma linha de distribui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de 68 kV se encontra a alguns metros da superf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 xml:space="preserve">cie, devido </w:t>
            </w:r>
            <w:r>
              <w:rPr>
                <w:shd w:val="nil" w:color="auto" w:fill="auto"/>
                <w:rtl w:val="0"/>
                <w:lang w:val="pt-PT"/>
              </w:rPr>
              <w:t xml:space="preserve">à </w:t>
            </w:r>
            <w:r>
              <w:rPr>
                <w:shd w:val="nil" w:color="auto" w:fill="auto"/>
                <w:rtl w:val="0"/>
                <w:lang w:val="pt-PT"/>
              </w:rPr>
              <w:t>cheia do rio. O contato e at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mesmo a aproxima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dos cabos de energia poderiam provocar acidentes graves e at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fatais com os ocupantes das embarca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es, al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 do desligamento de servi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os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blicos essenciais, como hospitais e centros de sa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de.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Orienta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çõ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es gerais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O gerente de Sa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de e Seguran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 do Trabalho da Cemig, Jo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Jos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Magalh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es Soares, alerta que 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gua e energia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o combinam. </w:t>
            </w:r>
            <w:r>
              <w:rPr>
                <w:shd w:val="nil" w:color="auto" w:fill="auto"/>
                <w:rtl w:val="0"/>
                <w:lang w:val="pt-PT"/>
              </w:rPr>
              <w:t>“</w:t>
            </w:r>
            <w:r>
              <w:rPr>
                <w:shd w:val="nil" w:color="auto" w:fill="auto"/>
                <w:rtl w:val="0"/>
                <w:lang w:val="pt-PT"/>
              </w:rPr>
              <w:t>Caso as pessoas se deparem com um fio partido, elas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podem se aproximar ou tocar no cabeamento e, se poss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vel,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devem permitir que outras pessoas se aproximem tamb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m. A recomenda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 xml:space="preserve">o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telefonar imediatamente para o Fale com a Cemig, no telefone 116, que funciona 24 horas por dia</w:t>
            </w:r>
            <w:r>
              <w:rPr>
                <w:shd w:val="nil" w:color="auto" w:fill="auto"/>
                <w:rtl w:val="0"/>
                <w:lang w:val="pt-PT"/>
              </w:rPr>
              <w:t>”</w:t>
            </w:r>
            <w:r>
              <w:rPr>
                <w:shd w:val="nil" w:color="auto" w:fill="auto"/>
                <w:rtl w:val="0"/>
                <w:lang w:val="pt-PT"/>
              </w:rPr>
              <w:t>, afirma.  O especialista ressalta, ainda, que somente os profissionais autorizados pela companhia podem fazer interven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 na rede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Se porventura, vier a deixar a casa por causa das enchentes,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importante que o cliente desligue os disjuntores e tamb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 xml:space="preserve">m retire os equipamentos das tomadas.  Para evitar danos aos equipamentos,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aconselh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 xml:space="preserve">vel ainda que eles sejam depositados em locais mais altos, pois assim evita-se que a 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 xml:space="preserve">gua atinja os circuitos internos dos aparelhos. 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Depois que as 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guas baixarem, ao retornar para a resid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ncia que foi alagada, os moradores precisam verificar se a energia est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, de fato, desligada. De acordo com Jo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Jose Magalh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es Soares,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fundamental realizar uma vistoria nas instala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 xml:space="preserve">tricas, antes de ligar a energia. </w:t>
            </w:r>
            <w:r>
              <w:rPr>
                <w:shd w:val="nil" w:color="auto" w:fill="auto"/>
                <w:rtl w:val="0"/>
                <w:lang w:val="pt-PT"/>
              </w:rPr>
              <w:t>“</w:t>
            </w:r>
            <w:r>
              <w:rPr>
                <w:shd w:val="nil" w:color="auto" w:fill="auto"/>
                <w:rtl w:val="0"/>
                <w:lang w:val="pt-PT"/>
              </w:rPr>
              <w:t xml:space="preserve">A 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gua pode entrar na tubula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 e, por isso, a popula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precisa contratar um eletricista experiente para realizar essa vistoria, tanto nas instala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 quanto nos equipamentos</w:t>
            </w:r>
            <w:r>
              <w:rPr>
                <w:shd w:val="nil" w:color="auto" w:fill="auto"/>
                <w:rtl w:val="0"/>
                <w:lang w:val="pt-PT"/>
              </w:rPr>
              <w:t>”</w:t>
            </w:r>
            <w:r>
              <w:rPr>
                <w:shd w:val="nil" w:color="auto" w:fill="auto"/>
                <w:rtl w:val="0"/>
                <w:lang w:val="pt-PT"/>
              </w:rPr>
              <w:t xml:space="preserve">, alerta.  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Outras situa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çõ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es que demandam aten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çã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o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Outro poss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vel cen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 xml:space="preserve">rio de acidente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quando o fio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trico se rompe e cai sobre um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culo. Nesse tipo de situa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o, os ocupantes do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 devem permanecer dentro do carro at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a chegada da Cemig para que o circuito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trico seja devidamente isolado e aterrado, para garantir o resgate com seguran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“É </w:t>
            </w:r>
            <w:r>
              <w:rPr>
                <w:shd w:val="nil" w:color="auto" w:fill="auto"/>
                <w:rtl w:val="0"/>
                <w:lang w:val="pt-PT"/>
              </w:rPr>
              <w:t>importante ressaltar que o abandono do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 somente deve ser feito  em caso de inc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ndio nos pneus ou lataria.  Para sair do autom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vel, deve-se abrir bem a porta, juntar os dois p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s e pular para bem longe do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culo, sem tocar na lataria e no ch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ao mesmo tempo. Caso contr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 xml:space="preserve">rio,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mais seguro permanecer no seu interior at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a chegada da Cemig e do Corpo de Bombeiros. Caso o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 xml:space="preserve">o esteja danificado e funcione normalmente,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importante que o condutor dirija para um local longe do fio partido e - somente depois disso e com a certeza de que o fio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est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mais no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 - des</w:t>
            </w:r>
            <w:r>
              <w:rPr>
                <w:shd w:val="nil" w:color="auto" w:fill="auto"/>
                <w:rtl w:val="0"/>
                <w:lang w:val="pt-PT"/>
              </w:rPr>
              <w:t>ç</w:t>
            </w:r>
            <w:r>
              <w:rPr>
                <w:shd w:val="nil" w:color="auto" w:fill="auto"/>
                <w:rtl w:val="0"/>
                <w:lang w:val="pt-PT"/>
              </w:rPr>
              <w:t>a e ande para o mais distante poss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vel deste local onde est</w:t>
            </w:r>
            <w:r>
              <w:rPr>
                <w:shd w:val="nil" w:color="auto" w:fill="auto"/>
                <w:rtl w:val="0"/>
                <w:lang w:val="pt-PT"/>
              </w:rPr>
              <w:t xml:space="preserve">á </w:t>
            </w:r>
            <w:r>
              <w:rPr>
                <w:shd w:val="nil" w:color="auto" w:fill="auto"/>
                <w:rtl w:val="0"/>
                <w:lang w:val="pt-PT"/>
              </w:rPr>
              <w:t>o fio partido, al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 de ligar imediatamente para a Cemig no 116</w:t>
            </w:r>
            <w:r>
              <w:rPr>
                <w:shd w:val="nil" w:color="auto" w:fill="auto"/>
                <w:rtl w:val="0"/>
                <w:lang w:val="pt-PT"/>
              </w:rPr>
              <w:t>”</w:t>
            </w:r>
            <w:r>
              <w:rPr>
                <w:shd w:val="nil" w:color="auto" w:fill="auto"/>
                <w:rtl w:val="0"/>
                <w:lang w:val="pt-PT"/>
              </w:rPr>
              <w:t xml:space="preserve">, orienta o gerente.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O mesmo cuidado deve ser tomado em caso de queda de 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rvores em vias p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blicas, pois elas podem cair sobre a rede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 e trazer consigo fios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tricos possivelmente energizados que ficam escondidos entre as folhas e podem causar acidentes graves.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 </w:t>
            </w: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 xml:space="preserve">Confira outras dicas da Cemig para evitar acidentes com 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á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gua e energia el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é</w:t>
            </w:r>
            <w:r>
              <w:rPr>
                <w:b w:val="1"/>
                <w:bCs w:val="1"/>
                <w:shd w:val="nil" w:color="auto" w:fill="auto"/>
                <w:rtl w:val="0"/>
                <w:lang w:val="pt-PT"/>
              </w:rPr>
              <w:t>trica: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·         </w:t>
            </w: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encoste em postes ou estruturas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tricas para se proteger das inunda</w:t>
            </w:r>
            <w:r>
              <w:rPr>
                <w:shd w:val="nil" w:color="auto" w:fill="auto"/>
                <w:rtl w:val="0"/>
                <w:lang w:val="pt-PT"/>
              </w:rPr>
              <w:t>çõ</w:t>
            </w:r>
            <w:r>
              <w:rPr>
                <w:shd w:val="nil" w:color="auto" w:fill="auto"/>
                <w:rtl w:val="0"/>
                <w:lang w:val="pt-PT"/>
              </w:rPr>
              <w:t>es.</w:t>
            </w:r>
          </w:p>
          <w:p>
            <w:pPr>
              <w:pStyle w:val="Corpo"/>
              <w:spacing w:after="0" w:line="240" w:lineRule="auto"/>
              <w:ind w:firstLine="45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·         </w:t>
            </w:r>
            <w:r>
              <w:rPr>
                <w:shd w:val="nil" w:color="auto" w:fill="auto"/>
                <w:rtl w:val="0"/>
                <w:lang w:val="pt-PT"/>
              </w:rPr>
              <w:t>Nunca toque em aparelhos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tricos com as m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os ou os p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 xml:space="preserve">s 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midos.</w:t>
            </w:r>
          </w:p>
          <w:p>
            <w:pPr>
              <w:pStyle w:val="Corpo"/>
              <w:spacing w:after="0" w:line="240" w:lineRule="auto"/>
              <w:ind w:firstLine="105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·         </w:t>
            </w:r>
            <w:r>
              <w:rPr>
                <w:shd w:val="nil" w:color="auto" w:fill="auto"/>
                <w:rtl w:val="0"/>
                <w:lang w:val="pt-PT"/>
              </w:rPr>
              <w:t>Jamais tente desligar ou religar energia da rede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 da Cemig por conta pr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pria.</w:t>
            </w:r>
          </w:p>
          <w:p>
            <w:pPr>
              <w:pStyle w:val="Corpo"/>
              <w:spacing w:after="0" w:line="240" w:lineRule="auto"/>
              <w:ind w:firstLine="45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·         </w:t>
            </w:r>
            <w:r>
              <w:rPr>
                <w:shd w:val="nil" w:color="auto" w:fill="auto"/>
                <w:rtl w:val="0"/>
                <w:lang w:val="pt-PT"/>
              </w:rPr>
              <w:t>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tente carregar aparelhos m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 xml:space="preserve">veis como celulares e tabletes em locais </w:t>
            </w:r>
            <w:r>
              <w:rPr>
                <w:shd w:val="nil" w:color="auto" w:fill="auto"/>
                <w:rtl w:val="0"/>
                <w:lang w:val="pt-PT"/>
              </w:rPr>
              <w:t>ú</w:t>
            </w:r>
            <w:r>
              <w:rPr>
                <w:shd w:val="nil" w:color="auto" w:fill="auto"/>
                <w:rtl w:val="0"/>
                <w:lang w:val="pt-PT"/>
              </w:rPr>
              <w:t>midos.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·         </w:t>
            </w:r>
            <w:r>
              <w:rPr>
                <w:shd w:val="nil" w:color="auto" w:fill="auto"/>
                <w:rtl w:val="0"/>
                <w:lang w:val="pt-PT"/>
              </w:rPr>
              <w:t>Se houver a necessidade de utilizar o telefone durante as tempestades, a melhor op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 xml:space="preserve">o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o aparelho sem fio ou o celular, desde que o mesmo n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esteja conectado na tomada.</w:t>
            </w:r>
            <w:r>
              <w:rPr>
                <w:shd w:val="nil" w:color="auto" w:fill="auto"/>
                <w:lang w:val="pt-PT"/>
              </w:rPr>
              <w:br w:type="textWrapping"/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.       Evite a perman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 xml:space="preserve">ncia em lajes altas ou locais descampados,  pois o mais comum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que as descargas atmosf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ricas caiam em locais mais altos.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.       Jamais se abrigue embaixo de </w:t>
            </w:r>
            <w:r>
              <w:rPr>
                <w:shd w:val="nil" w:color="auto" w:fill="auto"/>
                <w:rtl w:val="0"/>
                <w:lang w:val="pt-PT"/>
              </w:rPr>
              <w:t>á</w:t>
            </w:r>
            <w:r>
              <w:rPr>
                <w:shd w:val="nil" w:color="auto" w:fill="auto"/>
                <w:rtl w:val="0"/>
                <w:lang w:val="pt-PT"/>
              </w:rPr>
              <w:t>rvores e evite o uso do chuveiro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trico.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.     Tampas de caixas d</w:t>
            </w:r>
            <w:r>
              <w:rPr>
                <w:shd w:val="nil" w:color="auto" w:fill="auto"/>
                <w:rtl w:val="0"/>
                <w:lang w:val="pt-PT"/>
              </w:rPr>
              <w:t>’á</w:t>
            </w:r>
            <w:r>
              <w:rPr>
                <w:shd w:val="nil" w:color="auto" w:fill="auto"/>
                <w:rtl w:val="0"/>
                <w:lang w:val="pt-PT"/>
              </w:rPr>
              <w:t>gua, telhas, totens e quaisquer outros materiais que podem ser levados com o vento devem ser bem afixados para impedir que atinjam pessoas, ve</w:t>
            </w:r>
            <w:r>
              <w:rPr>
                <w:shd w:val="nil" w:color="auto" w:fill="auto"/>
                <w:rtl w:val="0"/>
                <w:lang w:val="pt-PT"/>
              </w:rPr>
              <w:t>í</w:t>
            </w:r>
            <w:r>
              <w:rPr>
                <w:shd w:val="nil" w:color="auto" w:fill="auto"/>
                <w:rtl w:val="0"/>
                <w:lang w:val="pt-PT"/>
              </w:rPr>
              <w:t>culos e tamb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m as redes el</w:t>
            </w:r>
            <w:r>
              <w:rPr>
                <w:shd w:val="nil" w:color="auto" w:fill="auto"/>
                <w:rtl w:val="0"/>
                <w:lang w:val="pt-PT"/>
              </w:rPr>
              <w:t>é</w:t>
            </w:r>
            <w:r>
              <w:rPr>
                <w:shd w:val="nil" w:color="auto" w:fill="auto"/>
                <w:rtl w:val="0"/>
                <w:lang w:val="pt-PT"/>
              </w:rPr>
              <w:t>tricas.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.       </w:t>
            </w:r>
            <w:r>
              <w:rPr>
                <w:shd w:val="nil" w:color="auto" w:fill="auto"/>
                <w:rtl w:val="0"/>
                <w:lang w:val="pt-PT"/>
              </w:rPr>
              <w:t xml:space="preserve">É </w:t>
            </w:r>
            <w:r>
              <w:rPr>
                <w:shd w:val="nil" w:color="auto" w:fill="auto"/>
                <w:rtl w:val="0"/>
                <w:lang w:val="pt-PT"/>
              </w:rPr>
              <w:t>importante acompanhar a previs</w:t>
            </w:r>
            <w:r>
              <w:rPr>
                <w:shd w:val="nil" w:color="auto" w:fill="auto"/>
                <w:rtl w:val="0"/>
                <w:lang w:val="pt-PT"/>
              </w:rPr>
              <w:t>ã</w:t>
            </w:r>
            <w:r>
              <w:rPr>
                <w:shd w:val="nil" w:color="auto" w:fill="auto"/>
                <w:rtl w:val="0"/>
                <w:lang w:val="pt-PT"/>
              </w:rPr>
              <w:t>o meteorol</w:t>
            </w:r>
            <w:r>
              <w:rPr>
                <w:shd w:val="nil" w:color="auto" w:fill="auto"/>
                <w:rtl w:val="0"/>
                <w:lang w:val="pt-PT"/>
              </w:rPr>
              <w:t>ó</w:t>
            </w:r>
            <w:r>
              <w:rPr>
                <w:shd w:val="nil" w:color="auto" w:fill="auto"/>
                <w:rtl w:val="0"/>
                <w:lang w:val="pt-PT"/>
              </w:rPr>
              <w:t>gica e, em caso de tempestades, evitar sair de casa.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lang w:val="pt-PT"/>
              </w:rPr>
              <w:br w:type="textWrapping"/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>.       Evite locais sujeitos a alagamento.</w:t>
            </w:r>
          </w:p>
          <w:p>
            <w:pPr>
              <w:pStyle w:val="Corpo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both"/>
              <w:rPr>
                <w:shd w:val="nil" w:color="auto" w:fill="auto"/>
              </w:rPr>
            </w:pPr>
            <w:r>
              <w:rPr>
                <w:sz w:val="24"/>
                <w:szCs w:val="24"/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16.01.2022   l    Classifica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çã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o: P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ú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blico</w:t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  <w:lang w:val="pt-PT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center"/>
            </w:pPr>
            <w:r>
              <w:rPr>
                <w:b w:val="1"/>
                <w:bCs w:val="1"/>
                <w:sz w:val="28"/>
                <w:szCs w:val="28"/>
                <w:u w:val="single"/>
                <w:shd w:val="nil" w:color="auto" w:fill="auto"/>
                <w:lang w:val="pt-PT"/>
              </w:rPr>
            </w:r>
          </w:p>
        </w:tc>
      </w:tr>
      <w:tr>
        <w:tblPrEx>
          <w:shd w:val="clear" w:color="auto" w:fill="cdd4e9"/>
        </w:tblPrEx>
        <w:trPr>
          <w:trHeight w:val="1526" w:hRule="atLeast"/>
        </w:trPr>
        <w:tc>
          <w:tcPr>
            <w:tcW w:type="dxa" w:w="9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  <w:br w:type="textWrapping"/>
            </w:r>
            <w:r>
              <w:rPr>
                <w:shd w:val="nil" w:color="auto" w:fill="auto"/>
                <w:rtl w:val="0"/>
                <w:lang w:val="pt-PT"/>
              </w:rPr>
              <w:t>Ger</w:t>
            </w:r>
            <w:r>
              <w:rPr>
                <w:shd w:val="nil" w:color="auto" w:fill="auto"/>
                <w:rtl w:val="0"/>
                <w:lang w:val="pt-PT"/>
              </w:rPr>
              <w:t>ê</w:t>
            </w:r>
            <w:r>
              <w:rPr>
                <w:shd w:val="nil" w:color="auto" w:fill="auto"/>
                <w:rtl w:val="0"/>
                <w:lang w:val="pt-PT"/>
              </w:rPr>
              <w:t>ncia de Comunica</w:t>
            </w:r>
            <w:r>
              <w:rPr>
                <w:shd w:val="nil" w:color="auto" w:fill="auto"/>
                <w:rtl w:val="0"/>
                <w:lang w:val="pt-PT"/>
              </w:rPr>
              <w:t>çã</w:t>
            </w:r>
            <w:r>
              <w:rPr>
                <w:shd w:val="nil" w:color="auto" w:fill="auto"/>
                <w:rtl w:val="0"/>
                <w:lang w:val="pt-PT"/>
              </w:rPr>
              <w:t>o e Marketing</w:t>
            </w:r>
          </w:p>
          <w:p>
            <w:pPr>
              <w:pStyle w:val="Corpo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Contatos: 31 3506 4024 / 2033 / 2793</w:t>
            </w:r>
          </w:p>
          <w:p>
            <w:pPr>
              <w:pStyle w:val="Corpo"/>
              <w:spacing w:after="0" w:line="240" w:lineRule="auto"/>
              <w:jc w:val="center"/>
            </w:pP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Plant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ã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o: 31 97145 5063</w:t>
            </w:r>
          </w:p>
        </w:tc>
      </w:tr>
      <w:tr>
        <w:tblPrEx>
          <w:shd w:val="clear" w:color="auto" w:fill="cdd4e9"/>
        </w:tblPrEx>
        <w:trPr>
          <w:trHeight w:val="1434" w:hRule="atLeast"/>
        </w:trPr>
        <w:tc>
          <w:tcPr>
            <w:tcW w:type="dxa" w:w="90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bfbf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"/>
              <w:spacing w:after="0" w:line="240" w:lineRule="auto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lang w:val="pt-PT"/>
              </w:rPr>
              <w:drawing xmlns:a="http://schemas.openxmlformats.org/drawingml/2006/main">
                <wp:inline distT="0" distB="0" distL="0" distR="0">
                  <wp:extent cx="1066800" cy="371475"/>
                  <wp:effectExtent l="0" t="0" r="0" b="0"/>
                  <wp:docPr id="1073741828" name="officeArt object" descr="Imag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m" descr="Imagem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shd w:val="nil" w:color="auto" w:fill="auto"/>
                <w:lang w:val="pt-PT"/>
              </w:rPr>
              <w:drawing xmlns:a="http://schemas.openxmlformats.org/drawingml/2006/main">
                <wp:inline distT="0" distB="0" distL="0" distR="0">
                  <wp:extent cx="1733550" cy="371475"/>
                  <wp:effectExtent l="0" t="0" r="0" b="0"/>
                  <wp:docPr id="1073741829" name="officeArt object" descr="Image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m" descr="Imagem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7147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pt-PT"/>
              </w:rPr>
              <w:t xml:space="preserve"> </w:t>
            </w:r>
          </w:p>
          <w:p>
            <w:pPr>
              <w:pStyle w:val="Corpo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"mailto:cemigimprensa@cemig.com.br"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pt-PT"/>
              </w:rPr>
              <w:t>Sugest</w:t>
            </w:r>
            <w:r>
              <w:rPr>
                <w:rStyle w:val="Hyperlink.1"/>
                <w:rtl w:val="0"/>
                <w:lang w:val="pt-PT"/>
              </w:rPr>
              <w:t>õ</w:t>
            </w:r>
            <w:r>
              <w:rPr>
                <w:rStyle w:val="Hyperlink.1"/>
                <w:rtl w:val="0"/>
                <w:lang w:val="pt-PT"/>
              </w:rPr>
              <w:t>es e cr</w:t>
            </w:r>
            <w:r>
              <w:rPr>
                <w:rStyle w:val="Hyperlink.1"/>
                <w:rtl w:val="0"/>
                <w:lang w:val="pt-PT"/>
              </w:rPr>
              <w:t>í</w:t>
            </w:r>
            <w:r>
              <w:rPr>
                <w:rStyle w:val="Hyperlink.1"/>
                <w:rtl w:val="0"/>
                <w:lang w:val="pt-PT"/>
              </w:rPr>
              <w:t xml:space="preserve">ticas  </w:t>
            </w:r>
            <w:r>
              <w:rPr/>
              <w:fldChar w:fldCharType="end" w:fldLock="0"/>
            </w:r>
            <w:r>
              <w:rPr>
                <w:outline w:val="0"/>
                <w:color w:val="1f497d"/>
                <w:sz w:val="20"/>
                <w:szCs w:val="20"/>
                <w:u w:color="1f497d"/>
                <w:shd w:val="nil" w:color="auto" w:fill="auto"/>
                <w:rtl w:val="0"/>
                <w:lang w:val="pt-PT"/>
                <w14:textFill>
                  <w14:solidFill>
                    <w14:srgbClr w14:val="1F497D"/>
                  </w14:solidFill>
                </w14:textFill>
              </w:rPr>
              <w:t xml:space="preserve"> l  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"mailto:cemigimprensa@cemig.com.br"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pt-PT"/>
              </w:rPr>
              <w:t>Cancelar inscri</w:t>
            </w:r>
            <w:r>
              <w:rPr>
                <w:rStyle w:val="Hyperlink.1"/>
                <w:rtl w:val="0"/>
                <w:lang w:val="pt-PT"/>
              </w:rPr>
              <w:t>çã</w:t>
            </w:r>
            <w:r>
              <w:rPr>
                <w:rStyle w:val="Hyperlink.1"/>
                <w:rtl w:val="0"/>
                <w:lang w:val="pt-PT"/>
              </w:rPr>
              <w:t>o</w:t>
            </w:r>
            <w:r>
              <w:rPr/>
              <w:fldChar w:fldCharType="end" w:fldLock="0"/>
            </w:r>
          </w:p>
        </w:tc>
      </w:tr>
    </w:tbl>
    <w:p>
      <w:pPr>
        <w:pStyle w:val="Corpo"/>
        <w:widowControl w:val="0"/>
        <w:spacing w:line="240" w:lineRule="auto"/>
        <w:jc w:val="center"/>
      </w:pPr>
      <w:r/>
    </w:p>
    <w:sectPr>
      <w:headerReference w:type="default" r:id="rId9"/>
      <w:footerReference w:type="default" r:id="rId10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caps w:val="0"/>
      <w:smallCaps w:val="0"/>
      <w:sz w:val="24"/>
      <w:szCs w:val="24"/>
      <w:lang w:val="pt-PT"/>
    </w:rPr>
  </w:style>
  <w:style w:type="character" w:styleId="Hyperlink.1">
    <w:name w:val="Hyperlink.1"/>
    <w:basedOn w:val="Link"/>
    <w:next w:val="Hyperlink.1"/>
    <w:rPr>
      <w:rFonts w:ascii="Calibri" w:cs="Calibri" w:hAnsi="Calibri" w:eastAsia="Calibri"/>
      <w:sz w:val="20"/>
      <w:szCs w:val="20"/>
      <w:shd w:val="nil" w:color="auto" w:fill="auto"/>
      <w:lang w:val="pt-PT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